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B3B568" w14:textId="77777777" w:rsidR="0066399A" w:rsidRPr="00592789" w:rsidRDefault="0066399A" w:rsidP="0066399A">
      <w:pPr>
        <w:rPr>
          <w:rFonts w:ascii="Folio Lt BT Light" w:hAnsi="Folio Lt BT Light" w:cs="Times"/>
          <w:i/>
          <w:color w:val="343434"/>
          <w:sz w:val="20"/>
          <w:szCs w:val="20"/>
          <w:lang w:eastAsia="ja-JP"/>
        </w:rPr>
      </w:pPr>
      <w:r w:rsidRPr="00592789">
        <w:rPr>
          <w:rFonts w:ascii="Folio Lt BT Light" w:hAnsi="Folio Lt BT Light" w:cs="Times"/>
          <w:i/>
          <w:color w:val="343434"/>
          <w:sz w:val="20"/>
          <w:szCs w:val="20"/>
          <w:lang w:eastAsia="ja-JP"/>
        </w:rPr>
        <w:t>Vortrag</w:t>
      </w:r>
      <w:r>
        <w:rPr>
          <w:rFonts w:ascii="Folio Lt BT Light" w:hAnsi="Folio Lt BT Light" w:cs="Times"/>
          <w:i/>
          <w:color w:val="343434"/>
          <w:sz w:val="20"/>
          <w:szCs w:val="20"/>
          <w:lang w:eastAsia="ja-JP"/>
        </w:rPr>
        <w:t xml:space="preserve"> von Jörg Petruschat</w:t>
      </w:r>
      <w:r w:rsidRPr="00592789">
        <w:rPr>
          <w:rFonts w:ascii="Folio Lt BT Light" w:hAnsi="Folio Lt BT Light" w:cs="Times"/>
          <w:i/>
          <w:color w:val="343434"/>
          <w:sz w:val="20"/>
          <w:szCs w:val="20"/>
          <w:lang w:eastAsia="ja-JP"/>
        </w:rPr>
        <w:t xml:space="preserve"> zu ‚Wicked</w:t>
      </w:r>
      <w:r>
        <w:rPr>
          <w:rFonts w:ascii="Folio Lt BT Light" w:hAnsi="Folio Lt BT Light" w:cs="Times"/>
          <w:i/>
          <w:color w:val="343434"/>
          <w:sz w:val="20"/>
          <w:szCs w:val="20"/>
          <w:lang w:eastAsia="ja-JP"/>
        </w:rPr>
        <w:t xml:space="preserve"> Problems’</w:t>
      </w:r>
      <w:r w:rsidRPr="00592789">
        <w:rPr>
          <w:rFonts w:ascii="Folio Lt BT Light" w:hAnsi="Folio Lt BT Light" w:cs="Times"/>
          <w:i/>
          <w:color w:val="343434"/>
          <w:sz w:val="20"/>
          <w:szCs w:val="20"/>
          <w:lang w:eastAsia="ja-JP"/>
        </w:rPr>
        <w:t xml:space="preserve"> vom 2. 12. 2011 an der Konferenz ‚Practice-Based Research’ an der Bauhaus Universität in Weimar</w:t>
      </w:r>
    </w:p>
    <w:p w14:paraId="3C43423B" w14:textId="77777777" w:rsidR="00790BFC" w:rsidRDefault="00790BFC">
      <w:pPr>
        <w:rPr>
          <w:rFonts w:ascii="Folio Lt BT Light" w:hAnsi="Folio Lt BT Light"/>
          <w:sz w:val="20"/>
          <w:szCs w:val="20"/>
        </w:rPr>
      </w:pPr>
    </w:p>
    <w:p w14:paraId="7B50970A" w14:textId="77777777" w:rsidR="00790BFC" w:rsidRPr="00790BFC" w:rsidRDefault="00790BFC" w:rsidP="00790BFC">
      <w:pPr>
        <w:rPr>
          <w:rFonts w:ascii="Folio Lt BT Light" w:hAnsi="Folio Lt BT Light"/>
          <w:sz w:val="20"/>
          <w:szCs w:val="20"/>
        </w:rPr>
      </w:pPr>
      <w:r w:rsidRPr="00790BFC">
        <w:rPr>
          <w:rFonts w:ascii="Folio Lt BT Light" w:hAnsi="Folio Lt BT Light"/>
          <w:sz w:val="20"/>
          <w:szCs w:val="20"/>
        </w:rPr>
        <w:t>Abstract von Valerie Notter</w:t>
      </w:r>
    </w:p>
    <w:p w14:paraId="5DBF5105" w14:textId="77777777" w:rsidR="00790BFC" w:rsidRDefault="00790BFC" w:rsidP="00790BFC">
      <w:pPr>
        <w:pBdr>
          <w:bottom w:val="single" w:sz="4" w:space="1" w:color="auto"/>
        </w:pBdr>
      </w:pPr>
    </w:p>
    <w:p w14:paraId="0F94065C" w14:textId="77777777" w:rsidR="00790BFC" w:rsidRDefault="00790BFC">
      <w:pPr>
        <w:rPr>
          <w:rFonts w:ascii="Folio Lt BT Light" w:hAnsi="Folio Lt BT Light"/>
          <w:sz w:val="20"/>
          <w:szCs w:val="20"/>
        </w:rPr>
      </w:pPr>
    </w:p>
    <w:p w14:paraId="3CC4AD39" w14:textId="77777777" w:rsidR="00790BFC" w:rsidRDefault="00790BFC">
      <w:pPr>
        <w:rPr>
          <w:rFonts w:ascii="Folio Lt BT Light" w:hAnsi="Folio Lt BT Light"/>
          <w:sz w:val="20"/>
          <w:szCs w:val="20"/>
        </w:rPr>
      </w:pPr>
    </w:p>
    <w:p w14:paraId="60362737" w14:textId="54414A86" w:rsidR="00790BFC" w:rsidRPr="00790BFC" w:rsidRDefault="00790BFC">
      <w:pPr>
        <w:rPr>
          <w:rFonts w:ascii="Folio Lt BT Light" w:hAnsi="Folio Lt BT Light"/>
          <w:sz w:val="20"/>
          <w:szCs w:val="20"/>
        </w:rPr>
      </w:pPr>
      <w:r w:rsidRPr="00790BFC">
        <w:rPr>
          <w:rFonts w:ascii="Folio Lt BT Light" w:hAnsi="Folio Lt BT Light"/>
          <w:sz w:val="20"/>
          <w:szCs w:val="20"/>
        </w:rPr>
        <w:t>Der Vortrag beginnt mit Vorbemerkungen zur Geschichte der Verortung von Design zwischen Kunst und Wissenschaft.</w:t>
      </w:r>
      <w:r>
        <w:rPr>
          <w:rFonts w:ascii="Folio Lt BT Light" w:hAnsi="Folio Lt BT Light"/>
          <w:sz w:val="20"/>
          <w:szCs w:val="20"/>
        </w:rPr>
        <w:t xml:space="preserve"> Die folgenden Aussagen lassen sich einteilen in a) ‚Wicked Problem’ im Design, b) kreativer Prozess</w:t>
      </w:r>
      <w:r w:rsidR="005110C5">
        <w:rPr>
          <w:rFonts w:ascii="Folio Lt BT Light" w:hAnsi="Folio Lt BT Light"/>
          <w:sz w:val="20"/>
          <w:szCs w:val="20"/>
        </w:rPr>
        <w:t xml:space="preserve">, </w:t>
      </w:r>
      <w:r>
        <w:rPr>
          <w:rFonts w:ascii="Folio Lt BT Light" w:hAnsi="Folio Lt BT Light"/>
          <w:sz w:val="20"/>
          <w:szCs w:val="20"/>
        </w:rPr>
        <w:t>c) Begriffsdefinitionen</w:t>
      </w:r>
      <w:r w:rsidR="005110C5">
        <w:rPr>
          <w:rFonts w:ascii="Folio Lt BT Light" w:hAnsi="Folio Lt BT Light"/>
          <w:sz w:val="20"/>
          <w:szCs w:val="20"/>
        </w:rPr>
        <w:t xml:space="preserve"> </w:t>
      </w:r>
      <w:r w:rsidR="005110C5">
        <w:rPr>
          <w:rFonts w:ascii="Folio Lt BT Light" w:hAnsi="Folio Lt BT Light"/>
          <w:sz w:val="20"/>
          <w:szCs w:val="20"/>
        </w:rPr>
        <w:t>und d) offene Fragen.</w:t>
      </w:r>
      <w:r>
        <w:rPr>
          <w:rFonts w:ascii="Folio Lt BT Light" w:hAnsi="Folio Lt BT Light"/>
          <w:sz w:val="20"/>
          <w:szCs w:val="20"/>
        </w:rPr>
        <w:t>:</w:t>
      </w:r>
    </w:p>
    <w:p w14:paraId="188B5C13" w14:textId="77777777" w:rsidR="00790BFC" w:rsidRDefault="00790BFC"/>
    <w:p w14:paraId="3557F861" w14:textId="77777777" w:rsidR="0066399A" w:rsidRPr="00790BFC" w:rsidRDefault="0066399A" w:rsidP="0066399A">
      <w:pPr>
        <w:rPr>
          <w:rFonts w:ascii="Folio Lt BT Light" w:hAnsi="Folio Lt BT Light"/>
          <w:b/>
          <w:sz w:val="20"/>
          <w:szCs w:val="20"/>
        </w:rPr>
      </w:pPr>
      <w:r w:rsidRPr="00790BFC">
        <w:rPr>
          <w:rFonts w:ascii="Folio Lt BT Light" w:hAnsi="Folio Lt BT Light"/>
          <w:b/>
          <w:sz w:val="20"/>
          <w:szCs w:val="20"/>
        </w:rPr>
        <w:t>a) ‚Wicked Problem’ im Design</w:t>
      </w:r>
    </w:p>
    <w:p w14:paraId="0AE072EA" w14:textId="77777777" w:rsidR="0066399A" w:rsidRPr="00592789" w:rsidRDefault="0066399A" w:rsidP="0066399A">
      <w:pPr>
        <w:rPr>
          <w:rFonts w:ascii="Folio Lt BT Light" w:hAnsi="Folio Lt BT Light"/>
          <w:sz w:val="20"/>
          <w:szCs w:val="20"/>
        </w:rPr>
      </w:pPr>
      <w:r w:rsidRPr="00592789">
        <w:rPr>
          <w:rFonts w:ascii="Folio Lt BT Light" w:hAnsi="Folio Lt BT Light"/>
          <w:sz w:val="20"/>
          <w:szCs w:val="20"/>
        </w:rPr>
        <w:t>Jörg Petruschat würdigt die Unterscheidung</w:t>
      </w:r>
      <w:r>
        <w:rPr>
          <w:rFonts w:ascii="Folio Lt BT Light" w:hAnsi="Folio Lt BT Light"/>
          <w:sz w:val="20"/>
          <w:szCs w:val="20"/>
        </w:rPr>
        <w:t xml:space="preserve"> Richard Buchanans, der </w:t>
      </w:r>
      <w:r w:rsidRPr="00592789">
        <w:rPr>
          <w:rFonts w:ascii="Folio Lt BT Light" w:hAnsi="Folio Lt BT Light"/>
          <w:sz w:val="20"/>
          <w:szCs w:val="20"/>
        </w:rPr>
        <w:t>Richard Buchanan</w:t>
      </w:r>
      <w:r>
        <w:rPr>
          <w:rFonts w:ascii="Folio Lt BT Light" w:hAnsi="Folio Lt BT Light"/>
          <w:sz w:val="20"/>
          <w:szCs w:val="20"/>
        </w:rPr>
        <w:t>,</w:t>
      </w:r>
      <w:r w:rsidRPr="00592789">
        <w:rPr>
          <w:rFonts w:ascii="Folio Lt BT Light" w:hAnsi="Folio Lt BT Light"/>
          <w:sz w:val="20"/>
          <w:szCs w:val="20"/>
        </w:rPr>
        <w:t xml:space="preserve"> </w:t>
      </w:r>
      <w:r>
        <w:rPr>
          <w:rFonts w:ascii="Folio Lt BT Light" w:hAnsi="Folio Lt BT Light"/>
          <w:sz w:val="20"/>
          <w:szCs w:val="20"/>
        </w:rPr>
        <w:t>der</w:t>
      </w:r>
      <w:r w:rsidRPr="00592789">
        <w:rPr>
          <w:rFonts w:ascii="Folio Lt BT Light" w:hAnsi="Folio Lt BT Light"/>
          <w:sz w:val="20"/>
          <w:szCs w:val="20"/>
        </w:rPr>
        <w:t xml:space="preserve"> die spezielle Verflixtheit von Designproblemen darin</w:t>
      </w:r>
      <w:r>
        <w:rPr>
          <w:rFonts w:ascii="Folio Lt BT Light" w:hAnsi="Folio Lt BT Light"/>
          <w:sz w:val="20"/>
          <w:szCs w:val="20"/>
        </w:rPr>
        <w:t xml:space="preserve"> sieht</w:t>
      </w:r>
      <w:r w:rsidRPr="00592789">
        <w:rPr>
          <w:rFonts w:ascii="Folio Lt BT Light" w:hAnsi="Folio Lt BT Light"/>
          <w:sz w:val="20"/>
          <w:szCs w:val="20"/>
        </w:rPr>
        <w:t xml:space="preserve">, dass </w:t>
      </w:r>
      <w:r>
        <w:rPr>
          <w:rFonts w:ascii="Folio Lt BT Light" w:hAnsi="Folio Lt BT Light"/>
          <w:sz w:val="20"/>
          <w:szCs w:val="20"/>
        </w:rPr>
        <w:t>dort Probleme</w:t>
      </w:r>
      <w:r w:rsidRPr="00592789">
        <w:rPr>
          <w:rFonts w:ascii="Folio Lt BT Light" w:hAnsi="Folio Lt BT Light"/>
          <w:sz w:val="20"/>
          <w:szCs w:val="20"/>
        </w:rPr>
        <w:t xml:space="preserve"> nicht festgelegt (‚indeterminate’) </w:t>
      </w:r>
      <w:r>
        <w:rPr>
          <w:rFonts w:ascii="Folio Lt BT Light" w:hAnsi="Folio Lt BT Light"/>
          <w:sz w:val="20"/>
          <w:szCs w:val="20"/>
        </w:rPr>
        <w:t xml:space="preserve">sind - </w:t>
      </w:r>
      <w:r w:rsidRPr="00592789">
        <w:rPr>
          <w:rFonts w:ascii="Folio Lt BT Light" w:hAnsi="Folio Lt BT Light"/>
          <w:sz w:val="20"/>
          <w:szCs w:val="20"/>
        </w:rPr>
        <w:t>im Unterschied zu unbestimmt/unterbestimmt</w:t>
      </w:r>
      <w:r>
        <w:rPr>
          <w:rFonts w:ascii="Folio Lt BT Light" w:hAnsi="Folio Lt BT Light"/>
          <w:sz w:val="20"/>
          <w:szCs w:val="20"/>
        </w:rPr>
        <w:t xml:space="preserve"> (underdeterminate)</w:t>
      </w:r>
      <w:r w:rsidRPr="00592789">
        <w:rPr>
          <w:rFonts w:ascii="Folio Lt BT Light" w:hAnsi="Folio Lt BT Light"/>
          <w:sz w:val="20"/>
          <w:szCs w:val="20"/>
        </w:rPr>
        <w:t>. Da der Designer an etwas arbeitet, das es noch nicht gibt, beginnt</w:t>
      </w:r>
      <w:r>
        <w:rPr>
          <w:rFonts w:ascii="Folio Lt BT Light" w:hAnsi="Folio Lt BT Light"/>
          <w:sz w:val="20"/>
          <w:szCs w:val="20"/>
        </w:rPr>
        <w:t xml:space="preserve"> nach Bucha</w:t>
      </w:r>
      <w:r w:rsidRPr="00592789">
        <w:rPr>
          <w:rFonts w:ascii="Folio Lt BT Light" w:hAnsi="Folio Lt BT Light"/>
          <w:sz w:val="20"/>
          <w:szCs w:val="20"/>
        </w:rPr>
        <w:t>nans Abhandlung die Arbeit des Designers mit der Festlegung des Gegenstands. Damit unterscheidet sich der Design-Ansatz von jenem der Wissenschaft, die sich in geregelten Systemen bewegen und mit ihrer Arbeit nur den Grad der Bestimmtheit erhöhen. Design unterscheidet sich also von den Wissenschaften darin, dass es um Aufklärungsprozesse geht, die anders funktionieren als wissenschaftliche Methoden.</w:t>
      </w:r>
    </w:p>
    <w:p w14:paraId="5FA52E08" w14:textId="77777777" w:rsidR="0066399A" w:rsidRDefault="0066399A" w:rsidP="0066399A">
      <w:pPr>
        <w:rPr>
          <w:rFonts w:ascii="Folio Lt BT Light" w:hAnsi="Folio Lt BT Light"/>
          <w:sz w:val="20"/>
          <w:szCs w:val="20"/>
        </w:rPr>
      </w:pPr>
    </w:p>
    <w:p w14:paraId="5EE3DD7E" w14:textId="77777777" w:rsidR="0066399A" w:rsidRDefault="0066399A" w:rsidP="0066399A">
      <w:pPr>
        <w:rPr>
          <w:rFonts w:ascii="Folio Lt BT Light" w:hAnsi="Folio Lt BT Light"/>
          <w:sz w:val="20"/>
          <w:szCs w:val="20"/>
        </w:rPr>
      </w:pPr>
      <w:r>
        <w:rPr>
          <w:rFonts w:ascii="Folio Lt BT Light" w:hAnsi="Folio Lt BT Light"/>
          <w:sz w:val="20"/>
          <w:szCs w:val="20"/>
        </w:rPr>
        <w:t>P</w:t>
      </w:r>
      <w:r w:rsidR="00790BFC">
        <w:rPr>
          <w:rFonts w:ascii="Folio Lt BT Light" w:hAnsi="Folio Lt BT Light"/>
          <w:sz w:val="20"/>
          <w:szCs w:val="20"/>
        </w:rPr>
        <w:t>etruschat</w:t>
      </w:r>
      <w:r w:rsidRPr="00592789">
        <w:rPr>
          <w:rFonts w:ascii="Folio Lt BT Light" w:hAnsi="Folio Lt BT Light"/>
          <w:sz w:val="20"/>
          <w:szCs w:val="20"/>
        </w:rPr>
        <w:t xml:space="preserve"> stellt sich aber gegen die Aussage, dass die Unsicherheit schlussendlich als ‚Zentrum der beruflichen Kompetenz’ der Designer dargestellt wird. Vielmehr sei es deren Fähigkeit, </w:t>
      </w:r>
      <w:r>
        <w:rPr>
          <w:rFonts w:ascii="Folio Lt BT Light" w:hAnsi="Folio Lt BT Light"/>
          <w:sz w:val="20"/>
          <w:szCs w:val="20"/>
        </w:rPr>
        <w:t xml:space="preserve">allgemeine Unsicherheiten zu überwinden und </w:t>
      </w:r>
      <w:r w:rsidRPr="00592789">
        <w:rPr>
          <w:rFonts w:ascii="Folio Lt BT Light" w:hAnsi="Folio Lt BT Light"/>
          <w:sz w:val="20"/>
          <w:szCs w:val="20"/>
        </w:rPr>
        <w:t xml:space="preserve">die wuchernde Komplexität </w:t>
      </w:r>
      <w:r>
        <w:rPr>
          <w:rFonts w:ascii="Folio Lt BT Light" w:hAnsi="Folio Lt BT Light"/>
          <w:sz w:val="20"/>
          <w:szCs w:val="20"/>
        </w:rPr>
        <w:t>zu zähmen.</w:t>
      </w:r>
    </w:p>
    <w:p w14:paraId="66B51CE3" w14:textId="77777777" w:rsidR="0066399A" w:rsidRDefault="0066399A" w:rsidP="0066399A">
      <w:pPr>
        <w:rPr>
          <w:rFonts w:ascii="Folio Lt BT Light" w:hAnsi="Folio Lt BT Light"/>
          <w:sz w:val="20"/>
          <w:szCs w:val="20"/>
        </w:rPr>
      </w:pPr>
      <w:r>
        <w:rPr>
          <w:rFonts w:ascii="Folio Lt BT Light" w:hAnsi="Folio Lt BT Light"/>
          <w:sz w:val="20"/>
          <w:szCs w:val="20"/>
        </w:rPr>
        <w:t>Nach Petruschat ist der Ausgangspunkt des Designprozesses mit dem In-Frage-Stellen einer Realität und dem Auflösen derer gegebenen Formen und zwangsläufig erscheinenden Ordnung.</w:t>
      </w:r>
    </w:p>
    <w:p w14:paraId="4D2222CE" w14:textId="77777777" w:rsidR="0066399A" w:rsidRDefault="0066399A" w:rsidP="0066399A">
      <w:pPr>
        <w:rPr>
          <w:rFonts w:ascii="Folio Lt BT Light" w:hAnsi="Folio Lt BT Light"/>
          <w:sz w:val="20"/>
          <w:szCs w:val="20"/>
        </w:rPr>
      </w:pPr>
      <w:r>
        <w:rPr>
          <w:rFonts w:ascii="Folio Lt BT Light" w:hAnsi="Folio Lt BT Light"/>
          <w:sz w:val="20"/>
          <w:szCs w:val="20"/>
        </w:rPr>
        <w:t>Die Feststellung von Willkür und Täuschung ermöglicht deren Kritik und die Befreiung von Formen und Funktionsmodellen. Die Vagheit als besonderes Merkmal von Designprozessen werde, so Petruschat, erst durch diese Arbeit produziert.</w:t>
      </w:r>
    </w:p>
    <w:p w14:paraId="319E19B8" w14:textId="77777777" w:rsidR="0066399A" w:rsidRDefault="0066399A" w:rsidP="0066399A">
      <w:pPr>
        <w:rPr>
          <w:rFonts w:ascii="Folio Lt BT Light" w:hAnsi="Folio Lt BT Light"/>
          <w:sz w:val="20"/>
          <w:szCs w:val="20"/>
        </w:rPr>
      </w:pPr>
      <w:r>
        <w:rPr>
          <w:rFonts w:ascii="Folio Lt BT Light" w:hAnsi="Folio Lt BT Light"/>
          <w:sz w:val="20"/>
          <w:szCs w:val="20"/>
        </w:rPr>
        <w:t>Die je aktuelle Fassung von Komplexitätsfaktoren ist das Besondere; im Gegensatz zu der angewandten Wissenschaft entwerfender Ingenieure oder der ökonomischen Pragmatik gestaltender Ökonomen.</w:t>
      </w:r>
    </w:p>
    <w:p w14:paraId="194D7C5E" w14:textId="77777777" w:rsidR="0066399A" w:rsidRDefault="0066399A" w:rsidP="0066399A">
      <w:pPr>
        <w:rPr>
          <w:rFonts w:ascii="Folio Lt BT Light" w:hAnsi="Folio Lt BT Light"/>
          <w:sz w:val="20"/>
          <w:szCs w:val="20"/>
        </w:rPr>
      </w:pPr>
    </w:p>
    <w:p w14:paraId="4CA8D16E" w14:textId="77777777" w:rsidR="0066399A" w:rsidRDefault="0066399A" w:rsidP="0066399A">
      <w:pPr>
        <w:rPr>
          <w:rFonts w:ascii="Folio Lt BT Light" w:hAnsi="Folio Lt BT Light"/>
          <w:sz w:val="20"/>
          <w:szCs w:val="20"/>
        </w:rPr>
      </w:pPr>
    </w:p>
    <w:p w14:paraId="0377340B" w14:textId="77777777" w:rsidR="0066399A" w:rsidRDefault="0066399A"/>
    <w:p w14:paraId="0F143DA0" w14:textId="77777777" w:rsidR="0066399A" w:rsidRPr="00790BFC" w:rsidRDefault="00790BFC" w:rsidP="0066399A">
      <w:pPr>
        <w:rPr>
          <w:rFonts w:ascii="Folio Lt BT Light" w:hAnsi="Folio Lt BT Light"/>
          <w:b/>
          <w:sz w:val="20"/>
          <w:szCs w:val="20"/>
        </w:rPr>
      </w:pPr>
      <w:r w:rsidRPr="00790BFC">
        <w:rPr>
          <w:rFonts w:ascii="Folio Lt BT Light" w:hAnsi="Folio Lt BT Light"/>
          <w:b/>
          <w:sz w:val="20"/>
          <w:szCs w:val="20"/>
        </w:rPr>
        <w:t>b</w:t>
      </w:r>
      <w:r w:rsidR="0066399A" w:rsidRPr="00790BFC">
        <w:rPr>
          <w:rFonts w:ascii="Folio Lt BT Light" w:hAnsi="Folio Lt BT Light"/>
          <w:b/>
          <w:sz w:val="20"/>
          <w:szCs w:val="20"/>
        </w:rPr>
        <w:t>) kreative</w:t>
      </w:r>
      <w:r w:rsidRPr="00790BFC">
        <w:rPr>
          <w:rFonts w:ascii="Folio Lt BT Light" w:hAnsi="Folio Lt BT Light"/>
          <w:b/>
          <w:sz w:val="20"/>
          <w:szCs w:val="20"/>
        </w:rPr>
        <w:t>r</w:t>
      </w:r>
      <w:r w:rsidR="0066399A" w:rsidRPr="00790BFC">
        <w:rPr>
          <w:rFonts w:ascii="Folio Lt BT Light" w:hAnsi="Folio Lt BT Light"/>
          <w:b/>
          <w:sz w:val="20"/>
          <w:szCs w:val="20"/>
        </w:rPr>
        <w:t xml:space="preserve"> Prozess</w:t>
      </w:r>
    </w:p>
    <w:p w14:paraId="168CDC60" w14:textId="77777777" w:rsidR="0066399A" w:rsidRDefault="0066399A" w:rsidP="0066399A">
      <w:pPr>
        <w:rPr>
          <w:rFonts w:ascii="Folio Lt BT Light" w:hAnsi="Folio Lt BT Light"/>
          <w:sz w:val="20"/>
          <w:szCs w:val="20"/>
        </w:rPr>
      </w:pPr>
      <w:r>
        <w:rPr>
          <w:rFonts w:ascii="Folio Lt BT Light" w:hAnsi="Folio Lt BT Light"/>
          <w:sz w:val="20"/>
          <w:szCs w:val="20"/>
        </w:rPr>
        <w:t>Petruschat bezieht sich auf ‚materielle Dinge’ als Grundlage kreativer Prozesse. Die Verweigerung von Gefühl- und Gedankenlosigkeit im Interaktionszusammenhang führt dernach zu bewussten Analysen und der Markierung von Gelungenem und Misslungenem und schlussendlich zu einer erkennbaren Struktur und Prägnanz. Unter Anwendung von Entwurfswerkzeugen und Materialien als Generatoren (namentlich Zeichnen und Modellbau) wird schliesslich eine Idee aus allen Erfahrungen integriert. Die Faktoren und der Probleme sind dabei zunehmend komplexe Gebilde und der Mensch als Akteur schliesslich auch. Es handelt sich weder um eine Schöpfung aus dem Nichts noch um ein berechenbares Spiel, sondern um eine sportliche Herausforderung.</w:t>
      </w:r>
    </w:p>
    <w:p w14:paraId="34EEF9A9" w14:textId="77777777" w:rsidR="0066399A" w:rsidRDefault="0066399A" w:rsidP="0066399A">
      <w:pPr>
        <w:rPr>
          <w:rFonts w:ascii="Folio Lt BT Light" w:hAnsi="Folio Lt BT Light"/>
          <w:sz w:val="20"/>
          <w:szCs w:val="20"/>
        </w:rPr>
      </w:pPr>
    </w:p>
    <w:p w14:paraId="4EEC975E" w14:textId="77777777" w:rsidR="0066399A" w:rsidRDefault="0066399A" w:rsidP="0066399A">
      <w:pPr>
        <w:rPr>
          <w:rFonts w:ascii="Folio Lt BT Light" w:hAnsi="Folio Lt BT Light"/>
          <w:sz w:val="20"/>
          <w:szCs w:val="20"/>
        </w:rPr>
      </w:pPr>
      <w:r>
        <w:rPr>
          <w:rFonts w:ascii="Folio Lt BT Light" w:hAnsi="Folio Lt BT Light"/>
          <w:sz w:val="20"/>
          <w:szCs w:val="20"/>
        </w:rPr>
        <w:t xml:space="preserve">Interessant ist bei Petruschats Vortrag die Souveränitat, die er sowohl dem Gestalter als auch seinem Umfeld zuweist. Er sieht die Komplexität als eine Herausforderung zur Stellungnahme, die durch Gestaltung als Bewusstwerdung erfolgt. Der Designer bildet dabei aus vielfältigen und vieldeutigen Faktoren durch ‚psycho-physiologische Mechanismen’ die Struktur eines Ganzen. Der Designer als Generator dieses Ganzen muss die ‚Komplexitätskaskaden’ eingrenzen (‚framen’) und Prioritäten setzen. </w:t>
      </w:r>
    </w:p>
    <w:p w14:paraId="6577DC38" w14:textId="77777777" w:rsidR="0066399A" w:rsidRDefault="0066399A" w:rsidP="0066399A">
      <w:pPr>
        <w:rPr>
          <w:rFonts w:ascii="Folio Lt BT Light" w:hAnsi="Folio Lt BT Light"/>
          <w:sz w:val="20"/>
          <w:szCs w:val="20"/>
        </w:rPr>
      </w:pPr>
      <w:r>
        <w:rPr>
          <w:rFonts w:ascii="Folio Lt BT Light" w:hAnsi="Folio Lt BT Light"/>
          <w:sz w:val="20"/>
          <w:szCs w:val="20"/>
        </w:rPr>
        <w:t>Im Gegensatz zu der Arbeit von Maschinen geht es hierbei nicht um Effizienz sondern um Suffizienz, also eine hinreichende Menge und Qualität, wobei Komplexität als hierarchisches Gefüge mit Vorder- und Hintergründen angesehen wird (Komplexitätstheorie von Herbert Simon). Ungleicher Meinung ist Petruschat mit Simon aber seiner klaren Favorisierung der ergänzenden Nutzung und der Anerkennung der Eigenwertigkeit sowohl  von digitaler als auch von menschlicher Intelligenz.</w:t>
      </w:r>
    </w:p>
    <w:p w14:paraId="42483FD6" w14:textId="77777777" w:rsidR="0066399A" w:rsidRDefault="0066399A" w:rsidP="0066399A">
      <w:pPr>
        <w:rPr>
          <w:rFonts w:ascii="Folio Lt BT Light" w:hAnsi="Folio Lt BT Light"/>
          <w:sz w:val="20"/>
          <w:szCs w:val="20"/>
        </w:rPr>
      </w:pPr>
    </w:p>
    <w:p w14:paraId="68C5D95E" w14:textId="77777777" w:rsidR="0066399A" w:rsidRDefault="0066399A" w:rsidP="0066399A">
      <w:pPr>
        <w:rPr>
          <w:rFonts w:ascii="Folio Lt BT Light" w:hAnsi="Folio Lt BT Light"/>
          <w:sz w:val="20"/>
          <w:szCs w:val="20"/>
        </w:rPr>
      </w:pPr>
      <w:r>
        <w:rPr>
          <w:rFonts w:ascii="Folio Lt BT Light" w:hAnsi="Folio Lt BT Light"/>
          <w:sz w:val="20"/>
          <w:szCs w:val="20"/>
        </w:rPr>
        <w:t xml:space="preserve">Die Stärke und ästhetische Besonderheit des Designs als Beruf besteht für Petruschat darin, nicht geregelte und also frustrierende Situationen intuitiv und ganzheitlich zu erfassen, und in einem Prozess zu mustern und zu ordnen: </w:t>
      </w:r>
      <w:r w:rsidRPr="009A2B51">
        <w:rPr>
          <w:rFonts w:ascii="Folio Lt BT Light" w:hAnsi="Folio Lt BT Light"/>
          <w:i/>
          <w:sz w:val="20"/>
          <w:szCs w:val="20"/>
        </w:rPr>
        <w:t xml:space="preserve">„Ohne Zeichnung kein Bild. Und das heisst: Ohne Motorik, ohne Kausalität </w:t>
      </w:r>
      <w:r w:rsidRPr="009A2B51">
        <w:rPr>
          <w:rFonts w:ascii="Folio Lt BT Light" w:hAnsi="Folio Lt BT Light"/>
          <w:i/>
          <w:sz w:val="20"/>
          <w:szCs w:val="20"/>
        </w:rPr>
        <w:lastRenderedPageBreak/>
        <w:t>entlang der Zeit gibt es kein Bewusstsein und ohne Bewusstsein gibt es keine brauchbaren Objekte. Was wir Design nennen, sind Zwischen- und Endphasen auf diesem Weg zunehmender Aufklärung.“</w:t>
      </w:r>
    </w:p>
    <w:p w14:paraId="0930E92E" w14:textId="77777777" w:rsidR="0066399A" w:rsidRDefault="0066399A" w:rsidP="0066399A">
      <w:pPr>
        <w:rPr>
          <w:rFonts w:ascii="Folio Lt BT Light" w:hAnsi="Folio Lt BT Light"/>
          <w:sz w:val="20"/>
          <w:szCs w:val="20"/>
        </w:rPr>
      </w:pPr>
      <w:r>
        <w:rPr>
          <w:rFonts w:ascii="Folio Lt BT Light" w:hAnsi="Folio Lt BT Light"/>
          <w:sz w:val="20"/>
          <w:szCs w:val="20"/>
        </w:rPr>
        <w:t>Designer bringen Strukturen psychischer Verarbeitung und Muster, die sie zum Teil aus anderen Erfahrungen kennen</w:t>
      </w:r>
      <w:r w:rsidRPr="00747653">
        <w:rPr>
          <w:rFonts w:ascii="Folio Lt BT Light" w:hAnsi="Folio Lt BT Light"/>
          <w:sz w:val="20"/>
          <w:szCs w:val="20"/>
        </w:rPr>
        <w:t xml:space="preserve"> </w:t>
      </w:r>
      <w:r>
        <w:rPr>
          <w:rFonts w:ascii="Folio Lt BT Light" w:hAnsi="Folio Lt BT Light"/>
          <w:sz w:val="20"/>
          <w:szCs w:val="20"/>
        </w:rPr>
        <w:t>ins Spiel und bauen aus komplexen Faktorenhaufen positiv zueinander gestellte Modelle auf, die dann so gespeichert werden können.</w:t>
      </w:r>
    </w:p>
    <w:p w14:paraId="346E511E" w14:textId="77777777" w:rsidR="0066399A" w:rsidRDefault="0066399A" w:rsidP="0066399A">
      <w:pPr>
        <w:rPr>
          <w:rFonts w:ascii="Folio Lt BT Light" w:hAnsi="Folio Lt BT Light"/>
          <w:sz w:val="20"/>
          <w:szCs w:val="20"/>
        </w:rPr>
      </w:pPr>
    </w:p>
    <w:p w14:paraId="072AC9B6" w14:textId="77777777" w:rsidR="0066399A" w:rsidRDefault="0066399A" w:rsidP="0066399A">
      <w:pPr>
        <w:rPr>
          <w:rFonts w:ascii="Folio Lt BT Light" w:hAnsi="Folio Lt BT Light"/>
          <w:sz w:val="20"/>
          <w:szCs w:val="20"/>
        </w:rPr>
      </w:pPr>
      <w:r>
        <w:rPr>
          <w:rFonts w:ascii="Folio Lt BT Light" w:hAnsi="Folio Lt BT Light"/>
          <w:sz w:val="20"/>
          <w:szCs w:val="20"/>
        </w:rPr>
        <w:t>Petruschat verweist auf die Analogie von Entwurfshandeln mit dem ‚Herstellen von Bewusstsein im Individuum’. Durch die ästhetische Musterbildung auf der Basis von abgewiesener Komplexität wächst das Bewusstsein als neue Qualität und macht uns handlungs- und entscheidungsfähig.</w:t>
      </w:r>
    </w:p>
    <w:p w14:paraId="0F890E7B" w14:textId="77777777" w:rsidR="0066399A" w:rsidRDefault="0066399A" w:rsidP="0066399A">
      <w:pPr>
        <w:rPr>
          <w:rFonts w:ascii="Folio Lt BT Light" w:hAnsi="Folio Lt BT Light"/>
          <w:sz w:val="20"/>
          <w:szCs w:val="20"/>
        </w:rPr>
      </w:pPr>
      <w:r>
        <w:rPr>
          <w:rFonts w:ascii="Folio Lt BT Light" w:hAnsi="Folio Lt BT Light"/>
          <w:sz w:val="20"/>
          <w:szCs w:val="20"/>
        </w:rPr>
        <w:t xml:space="preserve">In diesem Zusammenhang ist ‚Kultur’ als Medium unserer Objekte ein wichtiger Faktor, ja gar das </w:t>
      </w:r>
      <w:r w:rsidRPr="009A2B51">
        <w:rPr>
          <w:rFonts w:ascii="Folio Lt BT Light" w:hAnsi="Folio Lt BT Light"/>
          <w:i/>
          <w:sz w:val="20"/>
          <w:szCs w:val="20"/>
        </w:rPr>
        <w:t>„im tiefsten Wortsinne entscheidende und gestaltbildende Kriterium“.</w:t>
      </w:r>
    </w:p>
    <w:p w14:paraId="17FD437A" w14:textId="77777777" w:rsidR="0066399A" w:rsidRDefault="0066399A" w:rsidP="0066399A">
      <w:pPr>
        <w:rPr>
          <w:rFonts w:ascii="Folio Lt BT Light" w:hAnsi="Folio Lt BT Light"/>
          <w:sz w:val="20"/>
          <w:szCs w:val="20"/>
        </w:rPr>
      </w:pPr>
    </w:p>
    <w:p w14:paraId="6A125B09" w14:textId="015704A3" w:rsidR="0066399A" w:rsidRDefault="0066399A" w:rsidP="0066399A">
      <w:pPr>
        <w:rPr>
          <w:rFonts w:ascii="Folio Lt BT Light" w:hAnsi="Folio Lt BT Light"/>
          <w:sz w:val="20"/>
          <w:szCs w:val="20"/>
        </w:rPr>
      </w:pPr>
      <w:r>
        <w:rPr>
          <w:rFonts w:ascii="Folio Lt BT Light" w:hAnsi="Folio Lt BT Light"/>
          <w:sz w:val="20"/>
          <w:szCs w:val="20"/>
        </w:rPr>
        <w:t>Jörg Petruschat distanziert sich von der Warenästhetik von ‚designerly ways of knowing’ und thinking and acting’ bei der Designobjekte im Markt und bei den Nutzern enden. Für ihn löst Design durch den Abbruch von Komplexitätshäufung tatsächlich Probleme; ein Designprodukt ist die Präsentation einer Position. Seine Bewertung kann nicht kontemplativ und interessenlos von Statten gehen, sondern ist das Resultat von Nutzung und Interaktion. Der Konsument steht vor dem ‚neuen Problem’ zu entscheiden, ob er das Produkt annimmt oder ablehnt – und dazu braucht es ein ‚Bewusstse</w:t>
      </w:r>
      <w:r w:rsidR="005110C5">
        <w:rPr>
          <w:rFonts w:ascii="Folio Lt BT Light" w:hAnsi="Folio Lt BT Light"/>
          <w:sz w:val="20"/>
          <w:szCs w:val="20"/>
        </w:rPr>
        <w:t>in der Differenz und Autonomie’.</w:t>
      </w:r>
    </w:p>
    <w:p w14:paraId="5D3B5F8E" w14:textId="77777777" w:rsidR="0066399A" w:rsidRDefault="0066399A" w:rsidP="0066399A">
      <w:pPr>
        <w:rPr>
          <w:rFonts w:ascii="Folio Lt BT Light" w:hAnsi="Folio Lt BT Light"/>
          <w:sz w:val="20"/>
          <w:szCs w:val="20"/>
        </w:rPr>
      </w:pPr>
    </w:p>
    <w:p w14:paraId="49CDAB05" w14:textId="77777777" w:rsidR="0066399A" w:rsidRDefault="0066399A" w:rsidP="0066399A">
      <w:pPr>
        <w:rPr>
          <w:rFonts w:ascii="Folio Lt BT Light" w:hAnsi="Folio Lt BT Light"/>
          <w:sz w:val="20"/>
          <w:szCs w:val="20"/>
        </w:rPr>
      </w:pPr>
    </w:p>
    <w:p w14:paraId="7226AFE3" w14:textId="77777777" w:rsidR="0066399A" w:rsidRDefault="0066399A" w:rsidP="0066399A">
      <w:pPr>
        <w:rPr>
          <w:rFonts w:ascii="Folio Lt BT Light" w:hAnsi="Folio Lt BT Light"/>
          <w:sz w:val="20"/>
          <w:szCs w:val="20"/>
        </w:rPr>
      </w:pPr>
    </w:p>
    <w:p w14:paraId="513685D5" w14:textId="77777777" w:rsidR="0066399A" w:rsidRDefault="0066399A" w:rsidP="0066399A">
      <w:pPr>
        <w:rPr>
          <w:rFonts w:ascii="Folio Lt BT Light" w:hAnsi="Folio Lt BT Light"/>
          <w:sz w:val="20"/>
          <w:szCs w:val="20"/>
        </w:rPr>
      </w:pPr>
      <w:r w:rsidRPr="00790BFC">
        <w:rPr>
          <w:rFonts w:ascii="Folio Lt BT Light" w:hAnsi="Folio Lt BT Light"/>
          <w:b/>
          <w:sz w:val="20"/>
          <w:szCs w:val="20"/>
        </w:rPr>
        <w:t>b) Begriff</w:t>
      </w:r>
      <w:r w:rsidR="00790BFC">
        <w:rPr>
          <w:rFonts w:ascii="Folio Lt BT Light" w:hAnsi="Folio Lt BT Light"/>
          <w:b/>
          <w:sz w:val="20"/>
          <w:szCs w:val="20"/>
        </w:rPr>
        <w:t>sdefinitionen</w:t>
      </w:r>
    </w:p>
    <w:p w14:paraId="33B92BA6" w14:textId="77777777" w:rsidR="0066399A" w:rsidRDefault="0066399A" w:rsidP="0066399A">
      <w:pPr>
        <w:rPr>
          <w:rFonts w:ascii="Folio Lt BT Light" w:hAnsi="Folio Lt BT Light"/>
          <w:sz w:val="20"/>
          <w:szCs w:val="20"/>
        </w:rPr>
      </w:pPr>
      <w:r>
        <w:rPr>
          <w:rFonts w:ascii="Folio Lt BT Light" w:hAnsi="Folio Lt BT Light"/>
          <w:sz w:val="20"/>
          <w:szCs w:val="20"/>
        </w:rPr>
        <w:t>Design</w:t>
      </w:r>
    </w:p>
    <w:p w14:paraId="61CC4F07" w14:textId="77777777" w:rsidR="0066399A" w:rsidRDefault="0066399A" w:rsidP="0066399A">
      <w:pPr>
        <w:rPr>
          <w:rFonts w:ascii="Folio Lt BT Light" w:hAnsi="Folio Lt BT Light"/>
          <w:sz w:val="20"/>
          <w:szCs w:val="20"/>
        </w:rPr>
      </w:pPr>
      <w:r>
        <w:rPr>
          <w:rFonts w:ascii="Folio Lt BT Light" w:hAnsi="Folio Lt BT Light"/>
          <w:sz w:val="20"/>
          <w:szCs w:val="20"/>
        </w:rPr>
        <w:t>„Design erfüllt sich nicht im Objekt oder im Prozess, sondern Design ist die gegenständliche Vermittlung handelnder, entscheidungsmächtiger Subjekte.“</w:t>
      </w:r>
    </w:p>
    <w:p w14:paraId="7600A392" w14:textId="77777777" w:rsidR="0066399A" w:rsidRDefault="0066399A" w:rsidP="0066399A">
      <w:pPr>
        <w:rPr>
          <w:rFonts w:ascii="Folio Lt BT Light" w:hAnsi="Folio Lt BT Light"/>
          <w:sz w:val="20"/>
          <w:szCs w:val="20"/>
        </w:rPr>
      </w:pPr>
    </w:p>
    <w:p w14:paraId="119004B0" w14:textId="77777777" w:rsidR="0066399A" w:rsidRDefault="0066399A" w:rsidP="0066399A">
      <w:pPr>
        <w:rPr>
          <w:rFonts w:ascii="Folio Lt BT Light" w:hAnsi="Folio Lt BT Light"/>
          <w:sz w:val="20"/>
          <w:szCs w:val="20"/>
        </w:rPr>
      </w:pPr>
    </w:p>
    <w:p w14:paraId="5D109619" w14:textId="77777777" w:rsidR="0066399A" w:rsidRDefault="0066399A" w:rsidP="0066399A">
      <w:pPr>
        <w:rPr>
          <w:rFonts w:ascii="Folio Lt BT Light" w:hAnsi="Folio Lt BT Light"/>
          <w:sz w:val="20"/>
          <w:szCs w:val="20"/>
        </w:rPr>
      </w:pPr>
      <w:r>
        <w:rPr>
          <w:rFonts w:ascii="Folio Lt BT Light" w:hAnsi="Folio Lt BT Light"/>
          <w:sz w:val="20"/>
          <w:szCs w:val="20"/>
        </w:rPr>
        <w:t xml:space="preserve">Designforschung </w:t>
      </w:r>
    </w:p>
    <w:p w14:paraId="605B25D5" w14:textId="77777777" w:rsidR="0066399A" w:rsidRDefault="0066399A" w:rsidP="0066399A">
      <w:pPr>
        <w:rPr>
          <w:rFonts w:ascii="Folio Lt BT Light" w:hAnsi="Folio Lt BT Light"/>
          <w:sz w:val="20"/>
          <w:szCs w:val="20"/>
        </w:rPr>
      </w:pPr>
      <w:r>
        <w:rPr>
          <w:rFonts w:ascii="Folio Lt BT Light" w:hAnsi="Folio Lt BT Light"/>
          <w:sz w:val="20"/>
          <w:szCs w:val="20"/>
        </w:rPr>
        <w:t>Zuverlässiges Wissen kann nach Ansicht Petruschats durch zwei gleichwertige Forschungsweisen gewonnen werden: „von unten“ also in einem praktischen Entwurf mit materiellen und habituellen Bedingungen in Form der sinnlichen Gestalt von Objekten oder Medieninhalten ebenso wie aus der Reflexion über ästhetisches Vermögen und kulturelle Gebundenheit in symbolisch codierten Erkenntnissen „von oben“.</w:t>
      </w:r>
    </w:p>
    <w:p w14:paraId="23C733AC" w14:textId="77777777" w:rsidR="0066399A" w:rsidRDefault="0066399A" w:rsidP="0066399A">
      <w:pPr>
        <w:rPr>
          <w:rFonts w:ascii="Folio Lt BT Light" w:hAnsi="Folio Lt BT Light"/>
          <w:sz w:val="20"/>
          <w:szCs w:val="20"/>
        </w:rPr>
      </w:pPr>
    </w:p>
    <w:p w14:paraId="2C16186A" w14:textId="77777777" w:rsidR="0066399A" w:rsidRDefault="0066399A" w:rsidP="0066399A">
      <w:pPr>
        <w:rPr>
          <w:rFonts w:ascii="Folio Lt BT Light" w:hAnsi="Folio Lt BT Light"/>
          <w:sz w:val="20"/>
          <w:szCs w:val="20"/>
        </w:rPr>
      </w:pPr>
    </w:p>
    <w:p w14:paraId="66B3668F" w14:textId="77777777" w:rsidR="0066399A" w:rsidRDefault="0066399A" w:rsidP="0066399A">
      <w:pPr>
        <w:rPr>
          <w:rFonts w:ascii="Folio Lt BT Light" w:hAnsi="Folio Lt BT Light"/>
          <w:sz w:val="20"/>
          <w:szCs w:val="20"/>
        </w:rPr>
      </w:pPr>
      <w:r>
        <w:rPr>
          <w:rFonts w:ascii="Folio Lt BT Light" w:hAnsi="Folio Lt BT Light"/>
          <w:sz w:val="20"/>
          <w:szCs w:val="20"/>
        </w:rPr>
        <w:t>Entwurf</w:t>
      </w:r>
    </w:p>
    <w:p w14:paraId="0B7263CE" w14:textId="77777777" w:rsidR="0066399A" w:rsidRDefault="0066399A" w:rsidP="0066399A">
      <w:pPr>
        <w:rPr>
          <w:rFonts w:ascii="Folio Lt BT Light" w:hAnsi="Folio Lt BT Light"/>
          <w:sz w:val="20"/>
          <w:szCs w:val="20"/>
        </w:rPr>
      </w:pPr>
      <w:r>
        <w:rPr>
          <w:rFonts w:ascii="Folio Lt BT Light" w:hAnsi="Folio Lt BT Light"/>
          <w:sz w:val="20"/>
          <w:szCs w:val="20"/>
        </w:rPr>
        <w:t>Das Entwerfen ist nach Petruschat nicht ein (Hinaus-)Werfen von Ideen, wie dies Vilem Flusser propagierte, sondern holt im Gegenteil in kritischer, reverser, aufklärender Haltung (ent-Wurf), die Ideen auf den Boden der Tatsachen in den Rückraum (?) der Kultur (z. B. durch Zeichnen und Prototyping).</w:t>
      </w:r>
    </w:p>
    <w:p w14:paraId="3E6B7FDF" w14:textId="77777777" w:rsidR="0066399A" w:rsidRDefault="0066399A" w:rsidP="0066399A">
      <w:pPr>
        <w:rPr>
          <w:rFonts w:ascii="Folio Lt BT Light" w:hAnsi="Folio Lt BT Light"/>
          <w:sz w:val="20"/>
          <w:szCs w:val="20"/>
        </w:rPr>
      </w:pPr>
    </w:p>
    <w:p w14:paraId="3D156408" w14:textId="77777777" w:rsidR="0066399A" w:rsidRDefault="0066399A" w:rsidP="0066399A">
      <w:pPr>
        <w:rPr>
          <w:rFonts w:ascii="Folio Lt BT Light" w:hAnsi="Folio Lt BT Light"/>
          <w:sz w:val="20"/>
          <w:szCs w:val="20"/>
        </w:rPr>
      </w:pPr>
    </w:p>
    <w:p w14:paraId="78AB4E76" w14:textId="77777777" w:rsidR="0066399A" w:rsidRDefault="0066399A" w:rsidP="0066399A">
      <w:pPr>
        <w:rPr>
          <w:rFonts w:ascii="Folio Lt BT Light" w:hAnsi="Folio Lt BT Light"/>
          <w:sz w:val="20"/>
          <w:szCs w:val="20"/>
        </w:rPr>
      </w:pPr>
      <w:r>
        <w:rPr>
          <w:rFonts w:ascii="Folio Lt BT Light" w:hAnsi="Folio Lt BT Light"/>
          <w:sz w:val="20"/>
          <w:szCs w:val="20"/>
        </w:rPr>
        <w:t>Gestaltung</w:t>
      </w:r>
    </w:p>
    <w:p w14:paraId="5EEDF09D" w14:textId="77777777" w:rsidR="0066399A" w:rsidRDefault="0066399A" w:rsidP="0066399A">
      <w:pPr>
        <w:rPr>
          <w:rFonts w:ascii="Folio Lt BT Light" w:hAnsi="Folio Lt BT Light"/>
          <w:sz w:val="20"/>
          <w:szCs w:val="20"/>
        </w:rPr>
      </w:pPr>
      <w:r>
        <w:rPr>
          <w:rFonts w:ascii="Folio Lt BT Light" w:hAnsi="Folio Lt BT Light"/>
          <w:sz w:val="20"/>
          <w:szCs w:val="20"/>
        </w:rPr>
        <w:t>Die Gestaltung ist eine Stellungnahme (‚Gestalt’ kommt von ‚Gestellt-Sein’). Es ist eine Erweiterung von Lebensmöglichkeiten nach Massgabe eines Selbstmodells: gegenständlich vermittelte Form aufgrund kultureller Gesamtheit von Bedingungen.</w:t>
      </w:r>
    </w:p>
    <w:p w14:paraId="693498AA" w14:textId="77777777" w:rsidR="0066399A" w:rsidRDefault="0066399A" w:rsidP="0066399A">
      <w:pPr>
        <w:rPr>
          <w:rFonts w:ascii="Folio Lt BT Light" w:hAnsi="Folio Lt BT Light"/>
          <w:sz w:val="20"/>
          <w:szCs w:val="20"/>
        </w:rPr>
      </w:pPr>
    </w:p>
    <w:p w14:paraId="21D1A599" w14:textId="77777777" w:rsidR="0066399A" w:rsidRDefault="0066399A" w:rsidP="0066399A">
      <w:pPr>
        <w:rPr>
          <w:rFonts w:ascii="Folio Lt BT Light" w:hAnsi="Folio Lt BT Light"/>
          <w:sz w:val="20"/>
          <w:szCs w:val="20"/>
        </w:rPr>
      </w:pPr>
    </w:p>
    <w:p w14:paraId="02CAB162" w14:textId="77777777" w:rsidR="0066399A" w:rsidRDefault="0066399A" w:rsidP="0066399A">
      <w:pPr>
        <w:rPr>
          <w:rFonts w:ascii="Folio Lt BT Light" w:hAnsi="Folio Lt BT Light"/>
          <w:sz w:val="20"/>
          <w:szCs w:val="20"/>
        </w:rPr>
      </w:pPr>
      <w:r>
        <w:rPr>
          <w:rFonts w:ascii="Folio Lt BT Light" w:hAnsi="Folio Lt BT Light"/>
          <w:sz w:val="20"/>
          <w:szCs w:val="20"/>
        </w:rPr>
        <w:t>Kultur</w:t>
      </w:r>
    </w:p>
    <w:p w14:paraId="3503A510" w14:textId="77777777" w:rsidR="0066399A" w:rsidRPr="004B61CB" w:rsidRDefault="0066399A" w:rsidP="0066399A">
      <w:pPr>
        <w:rPr>
          <w:rFonts w:ascii="Folio Lt BT Light" w:hAnsi="Folio Lt BT Light"/>
          <w:i/>
          <w:sz w:val="20"/>
          <w:szCs w:val="20"/>
        </w:rPr>
      </w:pPr>
      <w:r>
        <w:rPr>
          <w:rFonts w:ascii="Folio Lt BT Light" w:hAnsi="Folio Lt BT Light"/>
          <w:sz w:val="20"/>
          <w:szCs w:val="20"/>
        </w:rPr>
        <w:t xml:space="preserve">Petruschat nennt den allgemeinen Bezugsrahmen, also die Gesamtheit der Bedingungen ‚Kultur’. Kultur führt gleichzeitig zu einem Konformitätsdruck, sowie auch zu der </w:t>
      </w:r>
      <w:r w:rsidRPr="004B61CB">
        <w:rPr>
          <w:rFonts w:ascii="Folio Lt BT Light" w:hAnsi="Folio Lt BT Light"/>
          <w:i/>
          <w:sz w:val="20"/>
          <w:szCs w:val="20"/>
        </w:rPr>
        <w:t>„Möglichkeit, non-konform zu werden und den Reichtum individueller Differenz zu erzeugen.“</w:t>
      </w:r>
    </w:p>
    <w:p w14:paraId="67E033F3" w14:textId="77777777" w:rsidR="0066399A" w:rsidRDefault="0066399A" w:rsidP="0066399A">
      <w:pPr>
        <w:rPr>
          <w:rFonts w:ascii="Folio Lt BT Light" w:hAnsi="Folio Lt BT Light"/>
          <w:sz w:val="20"/>
          <w:szCs w:val="20"/>
        </w:rPr>
      </w:pPr>
    </w:p>
    <w:p w14:paraId="1F35D9A8" w14:textId="77777777" w:rsidR="0066399A" w:rsidRDefault="0066399A" w:rsidP="0066399A">
      <w:pPr>
        <w:rPr>
          <w:rFonts w:ascii="Folio Lt BT Light" w:hAnsi="Folio Lt BT Light"/>
          <w:sz w:val="20"/>
          <w:szCs w:val="20"/>
        </w:rPr>
      </w:pPr>
    </w:p>
    <w:p w14:paraId="6FEBB67A" w14:textId="77777777" w:rsidR="0066399A" w:rsidRDefault="0066399A" w:rsidP="0066399A">
      <w:pPr>
        <w:rPr>
          <w:rFonts w:ascii="Folio Lt BT Light" w:hAnsi="Folio Lt BT Light"/>
          <w:sz w:val="20"/>
          <w:szCs w:val="20"/>
        </w:rPr>
      </w:pPr>
      <w:r>
        <w:rPr>
          <w:rFonts w:ascii="Folio Lt BT Light" w:hAnsi="Folio Lt BT Light"/>
          <w:sz w:val="20"/>
          <w:szCs w:val="20"/>
        </w:rPr>
        <w:t xml:space="preserve">Macht (nach Petruschats persönlicher Etymologie) </w:t>
      </w:r>
    </w:p>
    <w:p w14:paraId="40C46C38" w14:textId="77777777" w:rsidR="0066399A" w:rsidRDefault="0066399A" w:rsidP="0066399A">
      <w:pPr>
        <w:rPr>
          <w:rFonts w:ascii="Folio Lt BT Light" w:hAnsi="Folio Lt BT Light"/>
          <w:sz w:val="20"/>
          <w:szCs w:val="20"/>
        </w:rPr>
      </w:pPr>
      <w:r>
        <w:rPr>
          <w:rFonts w:ascii="Folio Lt BT Light" w:hAnsi="Folio Lt BT Light"/>
          <w:sz w:val="20"/>
          <w:szCs w:val="20"/>
        </w:rPr>
        <w:t xml:space="preserve">Macht – Möglichkeit – Ermächtigen – Ermöglichen – Machen – Möchten – Mögen </w:t>
      </w:r>
    </w:p>
    <w:p w14:paraId="4A786A99" w14:textId="77777777" w:rsidR="0066399A" w:rsidRDefault="0066399A" w:rsidP="0066399A">
      <w:pPr>
        <w:rPr>
          <w:rFonts w:ascii="Folio Lt BT Light" w:hAnsi="Folio Lt BT Light"/>
          <w:sz w:val="20"/>
          <w:szCs w:val="20"/>
        </w:rPr>
      </w:pPr>
    </w:p>
    <w:p w14:paraId="089E49A6" w14:textId="77777777" w:rsidR="0066399A" w:rsidRDefault="0066399A" w:rsidP="0066399A">
      <w:pPr>
        <w:rPr>
          <w:rFonts w:ascii="Folio Lt BT Light" w:hAnsi="Folio Lt BT Light"/>
          <w:sz w:val="20"/>
          <w:szCs w:val="20"/>
        </w:rPr>
      </w:pPr>
    </w:p>
    <w:p w14:paraId="3B7C2585" w14:textId="77777777" w:rsidR="0066399A" w:rsidRDefault="0066399A" w:rsidP="0066399A">
      <w:pPr>
        <w:rPr>
          <w:rFonts w:ascii="Folio Lt BT Light" w:hAnsi="Folio Lt BT Light"/>
          <w:sz w:val="20"/>
          <w:szCs w:val="20"/>
        </w:rPr>
      </w:pPr>
    </w:p>
    <w:p w14:paraId="24B82C58" w14:textId="77777777" w:rsidR="0066399A" w:rsidRDefault="0066399A" w:rsidP="0066399A">
      <w:pPr>
        <w:rPr>
          <w:rFonts w:ascii="Folio Lt BT Light" w:hAnsi="Folio Lt BT Light"/>
          <w:sz w:val="20"/>
          <w:szCs w:val="20"/>
        </w:rPr>
      </w:pPr>
    </w:p>
    <w:p w14:paraId="4889FB51" w14:textId="54D6DDCB" w:rsidR="0066399A" w:rsidRPr="005110C5" w:rsidRDefault="005110C5" w:rsidP="0066399A">
      <w:pPr>
        <w:rPr>
          <w:rFonts w:ascii="Folio Lt BT Light" w:hAnsi="Folio Lt BT Light"/>
          <w:b/>
          <w:sz w:val="20"/>
          <w:szCs w:val="20"/>
        </w:rPr>
      </w:pPr>
      <w:r w:rsidRPr="005110C5">
        <w:rPr>
          <w:rFonts w:ascii="Folio Lt BT Light" w:hAnsi="Folio Lt BT Light"/>
          <w:b/>
          <w:sz w:val="20"/>
          <w:szCs w:val="20"/>
        </w:rPr>
        <w:t xml:space="preserve">d) </w:t>
      </w:r>
      <w:r w:rsidR="0066399A" w:rsidRPr="005110C5">
        <w:rPr>
          <w:rFonts w:ascii="Folio Lt BT Light" w:hAnsi="Folio Lt BT Light"/>
          <w:b/>
          <w:sz w:val="20"/>
          <w:szCs w:val="20"/>
        </w:rPr>
        <w:t xml:space="preserve">offene Fragen </w:t>
      </w:r>
    </w:p>
    <w:p w14:paraId="707B39F9" w14:textId="77777777" w:rsidR="0066399A" w:rsidRDefault="0066399A" w:rsidP="0066399A">
      <w:pPr>
        <w:rPr>
          <w:rFonts w:ascii="Folio Lt BT Light" w:hAnsi="Folio Lt BT Light"/>
          <w:sz w:val="20"/>
          <w:szCs w:val="20"/>
        </w:rPr>
      </w:pPr>
      <w:r>
        <w:rPr>
          <w:rFonts w:ascii="Folio Lt BT Light" w:hAnsi="Folio Lt BT Light"/>
          <w:sz w:val="20"/>
          <w:szCs w:val="20"/>
        </w:rPr>
        <w:t>- Grenze von Komplexität für Individuum/ Konstellationen in der Fähigkeit zur Bildung eigener Individualität und Handlungsmächtigkeit?</w:t>
      </w:r>
    </w:p>
    <w:p w14:paraId="426C06B5" w14:textId="77777777" w:rsidR="0066399A" w:rsidRDefault="0066399A" w:rsidP="0066399A">
      <w:pPr>
        <w:rPr>
          <w:rFonts w:ascii="Folio Lt BT Light" w:hAnsi="Folio Lt BT Light"/>
          <w:sz w:val="20"/>
          <w:szCs w:val="20"/>
        </w:rPr>
      </w:pPr>
      <w:r>
        <w:rPr>
          <w:rFonts w:ascii="Folio Lt BT Light" w:hAnsi="Folio Lt BT Light"/>
          <w:sz w:val="20"/>
          <w:szCs w:val="20"/>
        </w:rPr>
        <w:t>- Macht von Designern als Deutungshoheit über Bedürfnisse/ Glück Anderer?</w:t>
      </w:r>
    </w:p>
    <w:p w14:paraId="454A3455" w14:textId="77777777" w:rsidR="0066399A" w:rsidRDefault="0066399A" w:rsidP="0066399A">
      <w:pPr>
        <w:rPr>
          <w:rFonts w:ascii="Folio Lt BT Light" w:hAnsi="Folio Lt BT Light"/>
          <w:sz w:val="20"/>
          <w:szCs w:val="20"/>
        </w:rPr>
      </w:pPr>
      <w:r>
        <w:rPr>
          <w:rFonts w:ascii="Folio Lt BT Light" w:hAnsi="Folio Lt BT Light"/>
          <w:sz w:val="20"/>
          <w:szCs w:val="20"/>
        </w:rPr>
        <w:t>- Design als Simulation von Souveränität oder Angebot echter Möglichkeiten? (Peter Sloterdijk zu Kunst)</w:t>
      </w:r>
    </w:p>
    <w:p w14:paraId="4AC66DE8" w14:textId="0FC9112E" w:rsidR="0066399A" w:rsidRDefault="0066399A" w:rsidP="0066399A">
      <w:pPr>
        <w:rPr>
          <w:rFonts w:ascii="Folio Lt BT Light" w:hAnsi="Folio Lt BT Light"/>
          <w:sz w:val="20"/>
          <w:szCs w:val="20"/>
        </w:rPr>
      </w:pPr>
      <w:r>
        <w:rPr>
          <w:rFonts w:ascii="Folio Lt BT Light" w:hAnsi="Folio Lt BT Light"/>
          <w:sz w:val="20"/>
          <w:szCs w:val="20"/>
        </w:rPr>
        <w:t>-</w:t>
      </w:r>
      <w:r w:rsidR="005110C5">
        <w:rPr>
          <w:rFonts w:ascii="Folio Lt BT Light" w:hAnsi="Folio Lt BT Light"/>
          <w:sz w:val="20"/>
          <w:szCs w:val="20"/>
        </w:rPr>
        <w:t xml:space="preserve"> </w:t>
      </w:r>
      <w:r>
        <w:rPr>
          <w:rFonts w:ascii="Folio Lt BT Light" w:hAnsi="Folio Lt BT Light"/>
          <w:sz w:val="20"/>
          <w:szCs w:val="20"/>
        </w:rPr>
        <w:t xml:space="preserve">Design als Standartenführer </w:t>
      </w:r>
      <w:r w:rsidR="005110C5">
        <w:rPr>
          <w:rFonts w:ascii="Folio Lt BT Light" w:hAnsi="Folio Lt BT Light"/>
          <w:sz w:val="20"/>
          <w:szCs w:val="20"/>
        </w:rPr>
        <w:t>(</w:t>
      </w:r>
      <w:bookmarkStart w:id="0" w:name="_GoBack"/>
      <w:bookmarkEnd w:id="0"/>
      <w:r w:rsidR="005110C5">
        <w:rPr>
          <w:rFonts w:ascii="Folio Lt BT Light" w:hAnsi="Folio Lt BT Light"/>
          <w:sz w:val="20"/>
          <w:szCs w:val="20"/>
        </w:rPr>
        <w:t xml:space="preserve">Matteo Kries) </w:t>
      </w:r>
      <w:r>
        <w:rPr>
          <w:rFonts w:ascii="Folio Lt BT Light" w:hAnsi="Folio Lt BT Light"/>
          <w:sz w:val="20"/>
          <w:szCs w:val="20"/>
        </w:rPr>
        <w:t>oder Vergesellschaftung dieser Macht erfolgreich?</w:t>
      </w:r>
    </w:p>
    <w:p w14:paraId="39732CA2" w14:textId="77777777" w:rsidR="0066399A" w:rsidRDefault="0066399A" w:rsidP="0066399A">
      <w:pPr>
        <w:rPr>
          <w:rFonts w:ascii="Folio Lt BT Light" w:hAnsi="Folio Lt BT Light"/>
          <w:sz w:val="20"/>
          <w:szCs w:val="20"/>
        </w:rPr>
      </w:pPr>
    </w:p>
    <w:p w14:paraId="1284040B" w14:textId="77777777" w:rsidR="0066399A" w:rsidRDefault="0066399A" w:rsidP="0066399A">
      <w:pPr>
        <w:rPr>
          <w:rFonts w:ascii="Folio Lt BT Light" w:hAnsi="Folio Lt BT Light"/>
          <w:sz w:val="20"/>
          <w:szCs w:val="20"/>
        </w:rPr>
      </w:pPr>
    </w:p>
    <w:p w14:paraId="6D9BCE85" w14:textId="77777777" w:rsidR="0066399A" w:rsidRPr="00592789" w:rsidRDefault="0066399A" w:rsidP="0066399A">
      <w:pPr>
        <w:rPr>
          <w:rFonts w:ascii="Folio Lt BT Light" w:hAnsi="Folio Lt BT Light"/>
          <w:sz w:val="20"/>
          <w:szCs w:val="20"/>
        </w:rPr>
      </w:pPr>
    </w:p>
    <w:p w14:paraId="0D4EAAD2" w14:textId="77777777" w:rsidR="0066399A" w:rsidRPr="00592789" w:rsidRDefault="0066399A" w:rsidP="0066399A">
      <w:pPr>
        <w:rPr>
          <w:rFonts w:ascii="Folio Lt BT Light" w:hAnsi="Folio Lt BT Light"/>
          <w:sz w:val="20"/>
          <w:szCs w:val="20"/>
        </w:rPr>
      </w:pPr>
    </w:p>
    <w:p w14:paraId="1DFC0059" w14:textId="77777777" w:rsidR="0066399A" w:rsidRDefault="0066399A"/>
    <w:sectPr w:rsidR="0066399A" w:rsidSect="00E61D1C">
      <w:footerReference w:type="even" r:id="rId8"/>
      <w:footerReference w:type="default" r:id="rId9"/>
      <w:pgSz w:w="11900" w:h="16840"/>
      <w:pgMar w:top="1417" w:right="1417"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7BD442" w14:textId="77777777" w:rsidR="00790BFC" w:rsidRDefault="00790BFC" w:rsidP="00790BFC">
      <w:r>
        <w:separator/>
      </w:r>
    </w:p>
  </w:endnote>
  <w:endnote w:type="continuationSeparator" w:id="0">
    <w:p w14:paraId="0B29AF6B" w14:textId="77777777" w:rsidR="00790BFC" w:rsidRDefault="00790BFC" w:rsidP="00790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Folio Lt BT Light">
    <w:panose1 w:val="020B0403020202020204"/>
    <w:charset w:val="00"/>
    <w:family w:val="auto"/>
    <w:pitch w:val="variable"/>
    <w:sig w:usb0="800000AF" w:usb1="1000204A" w:usb2="00000000" w:usb3="00000000" w:csb0="0000001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altName w:val="Arial"/>
    <w:panose1 w:val="00000000000000000000"/>
    <w:charset w:val="00"/>
    <w:family w:val="roman"/>
    <w:notTrueType/>
    <w:pitch w:val="default"/>
  </w:font>
  <w:font w:name="Cambria">
    <w:panose1 w:val="00000000000000000000"/>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7E348" w14:textId="77777777" w:rsidR="00790BFC" w:rsidRDefault="00790BFC" w:rsidP="00FB2F1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DC715C1" w14:textId="77777777" w:rsidR="00790BFC" w:rsidRDefault="00790BFC" w:rsidP="00790BFC">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70DBF" w14:textId="77777777" w:rsidR="00790BFC" w:rsidRDefault="00790BFC" w:rsidP="00FB2F1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5110C5">
      <w:rPr>
        <w:rStyle w:val="Seitenzahl"/>
        <w:noProof/>
      </w:rPr>
      <w:t>1</w:t>
    </w:r>
    <w:r>
      <w:rPr>
        <w:rStyle w:val="Seitenzahl"/>
      </w:rPr>
      <w:fldChar w:fldCharType="end"/>
    </w:r>
  </w:p>
  <w:p w14:paraId="75770C62" w14:textId="77777777" w:rsidR="00790BFC" w:rsidRDefault="00790BFC" w:rsidP="00790BFC">
    <w:pPr>
      <w:pStyle w:val="Fuzeil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A629CD" w14:textId="77777777" w:rsidR="00790BFC" w:rsidRDefault="00790BFC" w:rsidP="00790BFC">
      <w:r>
        <w:separator/>
      </w:r>
    </w:p>
  </w:footnote>
  <w:footnote w:type="continuationSeparator" w:id="0">
    <w:p w14:paraId="1853B2B8" w14:textId="77777777" w:rsidR="00790BFC" w:rsidRDefault="00790BFC" w:rsidP="00790B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defaultTabStop w:val="708"/>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99A"/>
    <w:rsid w:val="003E270B"/>
    <w:rsid w:val="005110C5"/>
    <w:rsid w:val="0066399A"/>
    <w:rsid w:val="00790BFC"/>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2B1A167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de-CH"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6399A"/>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eichen"/>
    <w:uiPriority w:val="99"/>
    <w:unhideWhenUsed/>
    <w:rsid w:val="00790BFC"/>
    <w:pPr>
      <w:tabs>
        <w:tab w:val="center" w:pos="4536"/>
        <w:tab w:val="right" w:pos="9072"/>
      </w:tabs>
    </w:pPr>
  </w:style>
  <w:style w:type="character" w:customStyle="1" w:styleId="FuzeileZeichen">
    <w:name w:val="Fußzeile Zeichen"/>
    <w:basedOn w:val="Absatzstandardschriftart"/>
    <w:link w:val="Fuzeile"/>
    <w:uiPriority w:val="99"/>
    <w:rsid w:val="00790BFC"/>
    <w:rPr>
      <w:sz w:val="24"/>
      <w:szCs w:val="24"/>
      <w:lang w:val="de-DE" w:eastAsia="de-DE"/>
    </w:rPr>
  </w:style>
  <w:style w:type="character" w:styleId="Seitenzahl">
    <w:name w:val="page number"/>
    <w:basedOn w:val="Absatzstandardschriftart"/>
    <w:uiPriority w:val="99"/>
    <w:semiHidden/>
    <w:unhideWhenUsed/>
    <w:rsid w:val="00790BF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de-CH"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6399A"/>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eichen"/>
    <w:uiPriority w:val="99"/>
    <w:unhideWhenUsed/>
    <w:rsid w:val="00790BFC"/>
    <w:pPr>
      <w:tabs>
        <w:tab w:val="center" w:pos="4536"/>
        <w:tab w:val="right" w:pos="9072"/>
      </w:tabs>
    </w:pPr>
  </w:style>
  <w:style w:type="character" w:customStyle="1" w:styleId="FuzeileZeichen">
    <w:name w:val="Fußzeile Zeichen"/>
    <w:basedOn w:val="Absatzstandardschriftart"/>
    <w:link w:val="Fuzeile"/>
    <w:uiPriority w:val="99"/>
    <w:rsid w:val="00790BFC"/>
    <w:rPr>
      <w:sz w:val="24"/>
      <w:szCs w:val="24"/>
      <w:lang w:val="de-DE" w:eastAsia="de-DE"/>
    </w:rPr>
  </w:style>
  <w:style w:type="character" w:styleId="Seitenzahl">
    <w:name w:val="page number"/>
    <w:basedOn w:val="Absatzstandardschriftart"/>
    <w:uiPriority w:val="99"/>
    <w:semiHidden/>
    <w:unhideWhenUsed/>
    <w:rsid w:val="00790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68120-1401-B94E-AC61-7876B65C6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933</Words>
  <Characters>6660</Characters>
  <Application>Microsoft Macintosh Word</Application>
  <DocSecurity>0</DocSecurity>
  <Lines>180</Lines>
  <Paragraphs>81</Paragraphs>
  <ScaleCrop>false</ScaleCrop>
  <Company/>
  <LinksUpToDate>false</LinksUpToDate>
  <CharactersWithSpaces>7512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küng</dc:creator>
  <cp:keywords/>
  <dc:description/>
  <cp:lastModifiedBy>eva küng</cp:lastModifiedBy>
  <cp:revision>3</cp:revision>
  <dcterms:created xsi:type="dcterms:W3CDTF">2013-01-25T13:04:00Z</dcterms:created>
  <dcterms:modified xsi:type="dcterms:W3CDTF">2013-01-25T13:20:00Z</dcterms:modified>
</cp:coreProperties>
</file>